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3AEB9" w14:textId="3CE67CD5" w:rsidR="005D5B4E" w:rsidRPr="00A643E7" w:rsidRDefault="00BC63D3" w:rsidP="00A643E7">
      <w:pPr>
        <w:snapToGrid w:val="0"/>
        <w:spacing w:line="360" w:lineRule="auto"/>
        <w:jc w:val="center"/>
        <w:rPr>
          <w:rFonts w:ascii="宋体" w:eastAsia="宋体" w:hAnsi="宋体" w:hint="eastAsia"/>
          <w:b/>
          <w:bCs/>
          <w:color w:val="000000"/>
          <w:sz w:val="32"/>
          <w:szCs w:val="30"/>
        </w:rPr>
      </w:pPr>
      <w:r w:rsidRPr="00A643E7">
        <w:rPr>
          <w:rFonts w:ascii="宋体" w:eastAsia="宋体" w:hAnsi="宋体" w:hint="eastAsia"/>
          <w:b/>
          <w:bCs/>
          <w:color w:val="000000"/>
          <w:sz w:val="32"/>
          <w:szCs w:val="30"/>
        </w:rPr>
        <w:t>化工学院2021年家庭经济困难学生认定工作组成员名单</w:t>
      </w:r>
    </w:p>
    <w:p w14:paraId="37E310BC" w14:textId="77777777" w:rsidR="00A643E7" w:rsidRDefault="00A643E7" w:rsidP="00A643E7">
      <w:pPr>
        <w:snapToGrid w:val="0"/>
        <w:spacing w:line="360" w:lineRule="auto"/>
        <w:ind w:firstLineChars="200" w:firstLine="600"/>
        <w:rPr>
          <w:rFonts w:ascii="宋体" w:eastAsia="宋体" w:hAnsi="宋体" w:hint="eastAsia"/>
          <w:color w:val="000000"/>
          <w:sz w:val="30"/>
          <w:szCs w:val="30"/>
        </w:rPr>
      </w:pPr>
    </w:p>
    <w:p w14:paraId="43A9F401" w14:textId="44AB43D9" w:rsidR="00BC63D3" w:rsidRDefault="00BC63D3" w:rsidP="00A643E7">
      <w:pPr>
        <w:snapToGrid w:val="0"/>
        <w:spacing w:line="360" w:lineRule="auto"/>
        <w:ind w:firstLineChars="200" w:firstLine="560"/>
        <w:rPr>
          <w:rFonts w:ascii="仿宋_GB2312" w:eastAsia="仿宋_GB2312" w:hAnsi="仿宋_GB2312" w:hint="eastAsia"/>
          <w:color w:val="000000"/>
          <w:sz w:val="28"/>
          <w:szCs w:val="28"/>
        </w:rPr>
      </w:pPr>
      <w:r w:rsidRPr="00BC63D3">
        <w:rPr>
          <w:rFonts w:ascii="仿宋_GB2312" w:eastAsia="仿宋_GB2312" w:hAnsi="仿宋_GB2312" w:hint="eastAsia"/>
          <w:color w:val="000000"/>
          <w:sz w:val="28"/>
          <w:szCs w:val="28"/>
        </w:rPr>
        <w:t>根据《教育部等六部门关于做好家庭经济困难学生认定工作的指导意见》、《河南省家庭经济困难学生认定工作实施办法》精神，为做好2021年全校家庭经济困难学生认定工作，</w:t>
      </w:r>
      <w:r w:rsidRPr="00BC63D3">
        <w:rPr>
          <w:rFonts w:ascii="仿宋_GB2312" w:eastAsia="仿宋_GB2312" w:hAnsi="仿宋_GB2312"/>
          <w:sz w:val="28"/>
          <w:szCs w:val="28"/>
        </w:rPr>
        <w:t>9月</w:t>
      </w:r>
      <w:r w:rsidRPr="00BC63D3">
        <w:rPr>
          <w:rFonts w:ascii="仿宋_GB2312" w:eastAsia="仿宋_GB2312" w:hAnsi="仿宋_GB2312" w:hint="eastAsia"/>
          <w:sz w:val="28"/>
          <w:szCs w:val="28"/>
        </w:rPr>
        <w:t>9</w:t>
      </w:r>
      <w:r w:rsidRPr="00BC63D3">
        <w:rPr>
          <w:rFonts w:ascii="仿宋_GB2312" w:eastAsia="仿宋_GB2312" w:hAnsi="仿宋_GB2312"/>
          <w:sz w:val="28"/>
          <w:szCs w:val="28"/>
        </w:rPr>
        <w:t>日-10月</w:t>
      </w:r>
      <w:r w:rsidRPr="00BC63D3">
        <w:rPr>
          <w:rFonts w:ascii="仿宋_GB2312" w:eastAsia="仿宋_GB2312" w:hAnsi="仿宋_GB2312" w:hint="eastAsia"/>
          <w:sz w:val="28"/>
          <w:szCs w:val="28"/>
        </w:rPr>
        <w:t>10</w:t>
      </w:r>
      <w:r w:rsidRPr="00BC63D3">
        <w:rPr>
          <w:rFonts w:ascii="仿宋_GB2312" w:eastAsia="仿宋_GB2312" w:hAnsi="仿宋_GB2312"/>
          <w:sz w:val="28"/>
          <w:szCs w:val="28"/>
        </w:rPr>
        <w:t>日</w:t>
      </w:r>
      <w:r>
        <w:rPr>
          <w:rFonts w:ascii="仿宋_GB2312" w:eastAsia="仿宋_GB2312" w:hAnsi="仿宋_GB2312"/>
          <w:color w:val="000000"/>
          <w:sz w:val="28"/>
          <w:szCs w:val="28"/>
        </w:rPr>
        <w:t>期间由化学工程学</w:t>
      </w:r>
      <w:proofErr w:type="gramStart"/>
      <w:r>
        <w:rPr>
          <w:rFonts w:ascii="仿宋_GB2312" w:eastAsia="仿宋_GB2312" w:hAnsi="仿宋_GB2312"/>
          <w:color w:val="000000"/>
          <w:sz w:val="28"/>
          <w:szCs w:val="28"/>
        </w:rPr>
        <w:t>院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书记</w:t>
      </w:r>
      <w:proofErr w:type="gramEnd"/>
      <w:r>
        <w:rPr>
          <w:rFonts w:ascii="仿宋_GB2312" w:eastAsia="仿宋_GB2312" w:hAnsi="仿宋_GB2312" w:hint="eastAsia"/>
          <w:color w:val="000000"/>
          <w:sz w:val="28"/>
          <w:szCs w:val="28"/>
        </w:rPr>
        <w:t>蔡庄红领导</w:t>
      </w:r>
      <w:r>
        <w:rPr>
          <w:rFonts w:ascii="仿宋_GB2312" w:eastAsia="仿宋_GB2312" w:hAnsi="仿宋_GB2312"/>
          <w:color w:val="000000"/>
          <w:sz w:val="28"/>
          <w:szCs w:val="28"/>
        </w:rPr>
        <w:t>，各辅导员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及资助管理员</w:t>
      </w:r>
      <w:r>
        <w:rPr>
          <w:rFonts w:ascii="仿宋_GB2312" w:eastAsia="仿宋_GB2312" w:hAnsi="仿宋_GB2312"/>
          <w:color w:val="000000"/>
          <w:sz w:val="28"/>
          <w:szCs w:val="28"/>
        </w:rPr>
        <w:t>组织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学生进行</w:t>
      </w:r>
      <w:r w:rsidRPr="00BC63D3">
        <w:rPr>
          <w:rFonts w:ascii="仿宋_GB2312" w:eastAsia="仿宋_GB2312" w:hAnsi="仿宋_GB2312" w:hint="eastAsia"/>
          <w:color w:val="000000"/>
          <w:sz w:val="28"/>
          <w:szCs w:val="28"/>
        </w:rPr>
        <w:t>2021年家庭经济困难学生认定工作</w:t>
      </w:r>
      <w:r>
        <w:rPr>
          <w:rFonts w:ascii="仿宋_GB2312" w:eastAsia="仿宋_GB2312" w:hAnsi="仿宋_GB2312"/>
          <w:color w:val="000000"/>
          <w:sz w:val="28"/>
          <w:szCs w:val="28"/>
        </w:rPr>
        <w:t>。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认定程序包括：提前告知、学生申请、小组评议、</w:t>
      </w:r>
      <w:r w:rsidRPr="00BC63D3">
        <w:rPr>
          <w:rFonts w:ascii="仿宋_GB2312" w:eastAsia="仿宋_GB2312" w:hAnsi="仿宋_GB2312" w:hint="eastAsia"/>
          <w:color w:val="000000"/>
          <w:sz w:val="28"/>
          <w:szCs w:val="28"/>
        </w:rPr>
        <w:t>二级学院审核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、</w:t>
      </w:r>
      <w:r w:rsidRPr="00BC63D3">
        <w:rPr>
          <w:rFonts w:ascii="仿宋_GB2312" w:eastAsia="仿宋_GB2312" w:hAnsi="仿宋_GB2312" w:hint="eastAsia"/>
          <w:color w:val="000000"/>
          <w:sz w:val="28"/>
          <w:szCs w:val="28"/>
        </w:rPr>
        <w:t>二级学院公示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、</w:t>
      </w:r>
      <w:r w:rsidRPr="00BC63D3">
        <w:rPr>
          <w:rFonts w:ascii="仿宋_GB2312" w:eastAsia="仿宋_GB2312" w:hAnsi="仿宋_GB2312" w:hint="eastAsia"/>
          <w:color w:val="000000"/>
          <w:sz w:val="28"/>
          <w:szCs w:val="28"/>
        </w:rPr>
        <w:t>信息报送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、</w:t>
      </w:r>
      <w:r w:rsidRPr="00BC63D3">
        <w:rPr>
          <w:rFonts w:ascii="仿宋_GB2312" w:eastAsia="仿宋_GB2312" w:hAnsi="仿宋_GB2312" w:hint="eastAsia"/>
          <w:color w:val="000000"/>
          <w:sz w:val="28"/>
          <w:szCs w:val="28"/>
        </w:rPr>
        <w:t>学校审核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和</w:t>
      </w:r>
      <w:r w:rsidRPr="00BC63D3">
        <w:rPr>
          <w:rFonts w:ascii="仿宋_GB2312" w:eastAsia="仿宋_GB2312" w:hAnsi="仿宋_GB2312" w:hint="eastAsia"/>
          <w:color w:val="000000"/>
          <w:sz w:val="28"/>
          <w:szCs w:val="28"/>
        </w:rPr>
        <w:t>学校公示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。二级学院对此项工作高度重视，并</w:t>
      </w:r>
      <w:r w:rsidR="0055578A">
        <w:rPr>
          <w:rFonts w:ascii="仿宋_GB2312" w:eastAsia="仿宋_GB2312" w:hAnsi="仿宋_GB2312" w:hint="eastAsia"/>
          <w:color w:val="000000"/>
          <w:sz w:val="28"/>
          <w:szCs w:val="28"/>
        </w:rPr>
        <w:t>在开展认定工作时，</w:t>
      </w:r>
      <w:bookmarkStart w:id="0" w:name="_GoBack"/>
      <w:bookmarkEnd w:id="0"/>
      <w:r w:rsidRPr="00BC63D3">
        <w:rPr>
          <w:rFonts w:ascii="仿宋_GB2312" w:eastAsia="仿宋_GB2312" w:hAnsi="仿宋_GB2312" w:hint="eastAsia"/>
          <w:color w:val="000000"/>
          <w:sz w:val="28"/>
          <w:szCs w:val="28"/>
        </w:rPr>
        <w:t>将</w:t>
      </w:r>
      <w:proofErr w:type="gramStart"/>
      <w:r w:rsidRPr="00BC63D3">
        <w:rPr>
          <w:rFonts w:ascii="仿宋_GB2312" w:eastAsia="仿宋_GB2312" w:hAnsi="仿宋_GB2312" w:hint="eastAsia"/>
          <w:color w:val="000000"/>
          <w:sz w:val="28"/>
          <w:szCs w:val="28"/>
        </w:rPr>
        <w:t>因汛因疫</w:t>
      </w:r>
      <w:proofErr w:type="gramEnd"/>
      <w:r w:rsidRPr="00BC63D3">
        <w:rPr>
          <w:rFonts w:ascii="仿宋_GB2312" w:eastAsia="仿宋_GB2312" w:hAnsi="仿宋_GB2312" w:hint="eastAsia"/>
          <w:color w:val="000000"/>
          <w:sz w:val="28"/>
          <w:szCs w:val="28"/>
        </w:rPr>
        <w:t>受影响困难学生，“脱贫享受政策户”学生、“风险未消除的监测对象”家庭学生，低保、城市困难职工等家庭的子女和特困人员，监护人因见义勇为伤亡的被监护人、残疾人子女、烈士子女、事实无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人抚养儿童、孤儿、残疾儿童等特殊困难群体，全部纳入困难认定范围，严格遵守规范程序，以保证工作的顺利完成。</w:t>
      </w:r>
    </w:p>
    <w:p w14:paraId="722D0DA6" w14:textId="3B8EA863" w:rsidR="005D5B4E" w:rsidRDefault="003A73F2" w:rsidP="00A643E7">
      <w:pPr>
        <w:snapToGrid w:val="0"/>
        <w:spacing w:line="360" w:lineRule="auto"/>
        <w:ind w:firstLineChars="200"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附学院</w:t>
      </w:r>
      <w:r w:rsidR="00BC63D3" w:rsidRPr="00BC63D3">
        <w:rPr>
          <w:rFonts w:ascii="仿宋_GB2312" w:eastAsia="仿宋_GB2312" w:hAnsi="仿宋_GB2312" w:hint="eastAsia"/>
          <w:color w:val="000000"/>
          <w:sz w:val="28"/>
          <w:szCs w:val="28"/>
        </w:rPr>
        <w:t>家庭经济困难学生认定工作组成员名单</w:t>
      </w:r>
      <w:r>
        <w:rPr>
          <w:rFonts w:ascii="仿宋_GB2312" w:eastAsia="仿宋_GB2312" w:hAnsi="仿宋_GB2312"/>
          <w:color w:val="000000"/>
          <w:sz w:val="28"/>
          <w:szCs w:val="28"/>
        </w:rPr>
        <w:t>。</w:t>
      </w:r>
    </w:p>
    <w:p w14:paraId="45719862" w14:textId="77777777" w:rsidR="005D5B4E" w:rsidRDefault="005D5B4E" w:rsidP="00A643E7">
      <w:pPr>
        <w:snapToGrid w:val="0"/>
        <w:spacing w:line="360" w:lineRule="auto"/>
        <w:rPr>
          <w:rFonts w:ascii="仿宋_GB2312" w:eastAsia="仿宋_GB2312" w:hAnsi="仿宋_GB2312"/>
          <w:color w:val="000000"/>
          <w:sz w:val="24"/>
          <w:szCs w:val="24"/>
        </w:rPr>
      </w:pPr>
    </w:p>
    <w:p w14:paraId="31EFC3D7" w14:textId="77777777" w:rsidR="005D5B4E" w:rsidRDefault="005D5B4E" w:rsidP="00A643E7">
      <w:pPr>
        <w:snapToGrid w:val="0"/>
        <w:spacing w:line="360" w:lineRule="auto"/>
        <w:rPr>
          <w:rFonts w:ascii="仿宋_GB2312" w:eastAsia="仿宋_GB2312" w:hAnsi="仿宋_GB2312"/>
          <w:color w:val="000000"/>
          <w:sz w:val="24"/>
          <w:szCs w:val="24"/>
        </w:rPr>
      </w:pPr>
    </w:p>
    <w:p w14:paraId="55F7BC84" w14:textId="77777777" w:rsidR="00A643E7" w:rsidRDefault="00A643E7" w:rsidP="00A643E7">
      <w:pPr>
        <w:snapToGrid w:val="0"/>
        <w:spacing w:line="360" w:lineRule="auto"/>
        <w:jc w:val="center"/>
        <w:rPr>
          <w:rFonts w:ascii="仿宋_GB2312" w:eastAsia="仿宋_GB2312" w:hAnsi="仿宋_GB2312" w:hint="eastAsia"/>
          <w:color w:val="000000"/>
          <w:sz w:val="24"/>
          <w:szCs w:val="24"/>
        </w:rPr>
      </w:pPr>
      <w:r w:rsidRPr="00A643E7">
        <w:rPr>
          <w:rFonts w:ascii="仿宋_GB2312" w:eastAsia="仿宋_GB2312" w:hAnsi="仿宋_GB2312" w:hint="eastAsia"/>
          <w:color w:val="000000"/>
          <w:sz w:val="24"/>
          <w:szCs w:val="24"/>
        </w:rPr>
        <w:t>家庭经济困难学生认定工作组成员名单</w:t>
      </w:r>
    </w:p>
    <w:p w14:paraId="5E001819" w14:textId="1C07FD28" w:rsidR="005D5B4E" w:rsidRDefault="003A73F2" w:rsidP="00A643E7">
      <w:pPr>
        <w:snapToGrid w:val="0"/>
        <w:spacing w:line="360" w:lineRule="auto"/>
        <w:rPr>
          <w:rFonts w:ascii="仿宋_GB2312" w:eastAsia="仿宋_GB2312" w:hAnsi="仿宋_GB2312"/>
          <w:color w:val="000000"/>
          <w:sz w:val="24"/>
          <w:szCs w:val="24"/>
        </w:rPr>
      </w:pPr>
      <w:r>
        <w:rPr>
          <w:rFonts w:ascii="仿宋_GB2312" w:eastAsia="仿宋_GB2312" w:hAnsi="仿宋_GB2312"/>
          <w:color w:val="000000"/>
          <w:sz w:val="24"/>
          <w:szCs w:val="24"/>
        </w:rPr>
        <w:t>组长：</w:t>
      </w:r>
      <w:r w:rsidR="00DC17A9">
        <w:rPr>
          <w:rFonts w:ascii="仿宋_GB2312" w:eastAsia="仿宋_GB2312" w:hAnsi="仿宋_GB2312" w:hint="eastAsia"/>
          <w:color w:val="000000"/>
          <w:sz w:val="24"/>
          <w:szCs w:val="24"/>
        </w:rPr>
        <w:t>蔡庄红</w:t>
      </w:r>
    </w:p>
    <w:p w14:paraId="44A9514C" w14:textId="452D3ABE" w:rsidR="005D5B4E" w:rsidRDefault="003A73F2" w:rsidP="00A643E7">
      <w:pPr>
        <w:snapToGrid w:val="0"/>
        <w:spacing w:line="360" w:lineRule="auto"/>
        <w:rPr>
          <w:rFonts w:ascii="仿宋_GB2312" w:eastAsia="仿宋_GB2312" w:hAnsi="仿宋_GB2312"/>
          <w:color w:val="000000"/>
          <w:sz w:val="24"/>
          <w:szCs w:val="24"/>
        </w:rPr>
      </w:pPr>
      <w:r>
        <w:rPr>
          <w:rFonts w:ascii="仿宋_GB2312" w:eastAsia="仿宋_GB2312" w:hAnsi="仿宋_GB2312"/>
          <w:color w:val="000000"/>
          <w:sz w:val="24"/>
          <w:szCs w:val="24"/>
        </w:rPr>
        <w:t>成员：</w:t>
      </w:r>
      <w:r w:rsidR="00BC63D3">
        <w:rPr>
          <w:rFonts w:ascii="仿宋_GB2312" w:eastAsia="仿宋_GB2312" w:hAnsi="仿宋_GB2312" w:hint="eastAsia"/>
          <w:color w:val="000000"/>
          <w:sz w:val="24"/>
          <w:szCs w:val="24"/>
        </w:rPr>
        <w:t xml:space="preserve">吴朝阳   </w:t>
      </w:r>
      <w:r>
        <w:rPr>
          <w:rFonts w:ascii="仿宋_GB2312" w:eastAsia="仿宋_GB2312" w:hAnsi="仿宋_GB2312"/>
          <w:color w:val="000000"/>
          <w:sz w:val="24"/>
          <w:szCs w:val="24"/>
        </w:rPr>
        <w:t>夏倩</w:t>
      </w:r>
      <w:r w:rsidR="0011638D">
        <w:rPr>
          <w:rFonts w:ascii="仿宋_GB2312" w:eastAsia="仿宋_GB2312" w:hAnsi="仿宋_GB2312" w:hint="eastAsia"/>
          <w:color w:val="000000"/>
          <w:sz w:val="24"/>
          <w:szCs w:val="24"/>
        </w:rPr>
        <w:t xml:space="preserve">   </w:t>
      </w:r>
      <w:r>
        <w:rPr>
          <w:rFonts w:ascii="仿宋_GB2312" w:eastAsia="仿宋_GB2312" w:hAnsi="仿宋_GB2312"/>
          <w:color w:val="000000"/>
          <w:sz w:val="24"/>
          <w:szCs w:val="24"/>
        </w:rPr>
        <w:t>刘海龙</w:t>
      </w:r>
      <w:r w:rsidR="0011638D">
        <w:rPr>
          <w:rFonts w:ascii="仿宋_GB2312" w:eastAsia="仿宋_GB2312" w:hAnsi="仿宋_GB2312" w:hint="eastAsia"/>
          <w:color w:val="000000"/>
          <w:sz w:val="24"/>
          <w:szCs w:val="24"/>
        </w:rPr>
        <w:t xml:space="preserve">   </w:t>
      </w:r>
      <w:r>
        <w:rPr>
          <w:rFonts w:ascii="仿宋_GB2312" w:eastAsia="仿宋_GB2312" w:hAnsi="仿宋_GB2312"/>
          <w:color w:val="000000"/>
          <w:sz w:val="24"/>
          <w:szCs w:val="24"/>
        </w:rPr>
        <w:t>周惠</w:t>
      </w:r>
      <w:r w:rsidR="0011638D">
        <w:rPr>
          <w:rFonts w:ascii="仿宋_GB2312" w:eastAsia="仿宋_GB2312" w:hAnsi="仿宋_GB2312" w:hint="eastAsia"/>
          <w:color w:val="000000"/>
          <w:sz w:val="24"/>
          <w:szCs w:val="24"/>
        </w:rPr>
        <w:t xml:space="preserve">   </w:t>
      </w:r>
      <w:proofErr w:type="gramStart"/>
      <w:r>
        <w:rPr>
          <w:rFonts w:ascii="仿宋_GB2312" w:eastAsia="仿宋_GB2312" w:hAnsi="仿宋_GB2312"/>
          <w:color w:val="000000"/>
          <w:sz w:val="24"/>
          <w:szCs w:val="24"/>
        </w:rPr>
        <w:t>齐若冰</w:t>
      </w:r>
      <w:proofErr w:type="gramEnd"/>
      <w:r w:rsidR="0011638D">
        <w:rPr>
          <w:rFonts w:ascii="仿宋_GB2312" w:eastAsia="仿宋_GB2312" w:hAnsi="仿宋_GB2312" w:hint="eastAsia"/>
          <w:color w:val="000000"/>
          <w:sz w:val="24"/>
          <w:szCs w:val="24"/>
        </w:rPr>
        <w:t xml:space="preserve">   </w:t>
      </w:r>
      <w:proofErr w:type="gramStart"/>
      <w:r>
        <w:rPr>
          <w:rFonts w:ascii="仿宋_GB2312" w:eastAsia="仿宋_GB2312" w:hAnsi="仿宋_GB2312"/>
          <w:color w:val="000000"/>
          <w:sz w:val="24"/>
          <w:szCs w:val="24"/>
        </w:rPr>
        <w:t>张黎君</w:t>
      </w:r>
      <w:proofErr w:type="gramEnd"/>
      <w:r w:rsidR="0011638D">
        <w:rPr>
          <w:rFonts w:ascii="仿宋_GB2312" w:eastAsia="仿宋_GB2312" w:hAnsi="仿宋_GB2312" w:hint="eastAsia"/>
          <w:color w:val="000000"/>
          <w:sz w:val="24"/>
          <w:szCs w:val="24"/>
        </w:rPr>
        <w:t xml:space="preserve">   </w:t>
      </w:r>
      <w:r>
        <w:rPr>
          <w:rFonts w:ascii="仿宋_GB2312" w:eastAsia="仿宋_GB2312" w:hAnsi="仿宋_GB2312"/>
          <w:color w:val="000000"/>
          <w:sz w:val="24"/>
          <w:szCs w:val="24"/>
        </w:rPr>
        <w:t>白静</w:t>
      </w:r>
      <w:r w:rsidR="0011638D">
        <w:rPr>
          <w:rFonts w:ascii="仿宋_GB2312" w:eastAsia="仿宋_GB2312" w:hAnsi="仿宋_GB2312" w:hint="eastAsia"/>
          <w:color w:val="000000"/>
          <w:sz w:val="24"/>
          <w:szCs w:val="24"/>
        </w:rPr>
        <w:t xml:space="preserve">   黄爱平   </w:t>
      </w:r>
      <w:r>
        <w:rPr>
          <w:rFonts w:ascii="仿宋_GB2312" w:eastAsia="仿宋_GB2312" w:hAnsi="仿宋_GB2312" w:hint="eastAsia"/>
          <w:color w:val="000000"/>
          <w:sz w:val="24"/>
          <w:szCs w:val="24"/>
        </w:rPr>
        <w:t xml:space="preserve">母晓丹   何璐红   </w:t>
      </w:r>
      <w:proofErr w:type="gramStart"/>
      <w:r>
        <w:rPr>
          <w:rFonts w:ascii="仿宋_GB2312" w:eastAsia="仿宋_GB2312" w:hAnsi="仿宋_GB2312" w:hint="eastAsia"/>
          <w:color w:val="000000"/>
          <w:sz w:val="24"/>
          <w:szCs w:val="24"/>
        </w:rPr>
        <w:t>牛玉芝</w:t>
      </w:r>
      <w:proofErr w:type="gramEnd"/>
      <w:r>
        <w:rPr>
          <w:rFonts w:ascii="仿宋_GB2312" w:eastAsia="仿宋_GB2312" w:hAnsi="仿宋_GB2312" w:hint="eastAsia"/>
          <w:color w:val="000000"/>
          <w:sz w:val="24"/>
          <w:szCs w:val="24"/>
        </w:rPr>
        <w:t xml:space="preserve">   宁晓</w:t>
      </w:r>
      <w:r w:rsidR="00306A63">
        <w:rPr>
          <w:rFonts w:ascii="仿宋_GB2312" w:eastAsia="仿宋_GB2312" w:hAnsi="仿宋_GB2312" w:hint="eastAsia"/>
          <w:color w:val="000000"/>
          <w:sz w:val="24"/>
          <w:szCs w:val="24"/>
        </w:rPr>
        <w:t>冬</w:t>
      </w:r>
    </w:p>
    <w:p w14:paraId="2EA09EC3" w14:textId="77777777" w:rsidR="005D5B4E" w:rsidRDefault="005D5B4E" w:rsidP="00A643E7">
      <w:pPr>
        <w:snapToGrid w:val="0"/>
        <w:spacing w:line="360" w:lineRule="auto"/>
        <w:rPr>
          <w:rFonts w:ascii="仿宋_GB2312" w:eastAsia="仿宋_GB2312" w:hAnsi="仿宋_GB2312"/>
          <w:color w:val="000000"/>
          <w:sz w:val="24"/>
          <w:szCs w:val="24"/>
        </w:rPr>
      </w:pPr>
    </w:p>
    <w:p w14:paraId="10CB49E1" w14:textId="77777777" w:rsidR="00582E30" w:rsidRDefault="00582E30" w:rsidP="00A643E7">
      <w:pPr>
        <w:snapToGrid w:val="0"/>
        <w:spacing w:line="360" w:lineRule="auto"/>
        <w:rPr>
          <w:rFonts w:ascii="仿宋_GB2312" w:eastAsia="仿宋_GB2312" w:hAnsi="仿宋_GB2312"/>
          <w:color w:val="000000"/>
          <w:sz w:val="28"/>
          <w:szCs w:val="28"/>
        </w:rPr>
      </w:pPr>
    </w:p>
    <w:p w14:paraId="19D1059B" w14:textId="77777777" w:rsidR="00582E30" w:rsidRDefault="00582E30" w:rsidP="00A643E7">
      <w:pPr>
        <w:snapToGrid w:val="0"/>
        <w:spacing w:line="360" w:lineRule="auto"/>
        <w:rPr>
          <w:rFonts w:ascii="仿宋_GB2312" w:eastAsia="仿宋_GB2312" w:hAnsi="仿宋_GB2312"/>
          <w:color w:val="000000"/>
          <w:sz w:val="28"/>
          <w:szCs w:val="28"/>
        </w:rPr>
      </w:pPr>
    </w:p>
    <w:p w14:paraId="2B44A2FD" w14:textId="61DDECC4" w:rsidR="005D5B4E" w:rsidRDefault="003A73F2" w:rsidP="00A643E7">
      <w:pPr>
        <w:snapToGrid w:val="0"/>
        <w:spacing w:line="360" w:lineRule="auto"/>
        <w:jc w:val="right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化学工程学院</w:t>
      </w:r>
    </w:p>
    <w:p w14:paraId="32D29085" w14:textId="1441CA5D" w:rsidR="005D5B4E" w:rsidRDefault="003A73F2" w:rsidP="00A643E7">
      <w:pPr>
        <w:snapToGrid w:val="0"/>
        <w:spacing w:line="360" w:lineRule="auto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 xml:space="preserve">                                          20</w:t>
      </w:r>
      <w:r w:rsidR="002237F0">
        <w:rPr>
          <w:rFonts w:ascii="仿宋_GB2312" w:eastAsia="仿宋_GB2312" w:hAnsi="仿宋_GB2312" w:hint="eastAsia"/>
          <w:color w:val="000000"/>
          <w:sz w:val="28"/>
          <w:szCs w:val="28"/>
        </w:rPr>
        <w:t>2</w:t>
      </w:r>
      <w:r w:rsidR="00BC63D3">
        <w:rPr>
          <w:rFonts w:ascii="仿宋_GB2312" w:eastAsia="仿宋_GB2312" w:hAnsi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_GB2312"/>
          <w:color w:val="000000"/>
          <w:sz w:val="28"/>
          <w:szCs w:val="28"/>
        </w:rPr>
        <w:t>年</w:t>
      </w:r>
      <w:r w:rsidR="00BC63D3">
        <w:rPr>
          <w:rFonts w:ascii="仿宋_GB2312" w:eastAsia="仿宋_GB2312" w:hAnsi="仿宋_GB2312" w:hint="eastAsia"/>
          <w:color w:val="000000"/>
          <w:sz w:val="28"/>
          <w:szCs w:val="28"/>
        </w:rPr>
        <w:t>9</w:t>
      </w:r>
      <w:r>
        <w:rPr>
          <w:rFonts w:ascii="仿宋_GB2312" w:eastAsia="仿宋_GB2312" w:hAnsi="仿宋_GB2312"/>
          <w:color w:val="000000"/>
          <w:sz w:val="28"/>
          <w:szCs w:val="28"/>
        </w:rPr>
        <w:t>月</w:t>
      </w:r>
      <w:r w:rsidR="00BC63D3">
        <w:rPr>
          <w:rFonts w:ascii="仿宋_GB2312" w:eastAsia="仿宋_GB2312" w:hAnsi="仿宋_GB2312" w:hint="eastAsia"/>
          <w:color w:val="000000"/>
          <w:sz w:val="28"/>
          <w:szCs w:val="28"/>
        </w:rPr>
        <w:t>15</w:t>
      </w:r>
      <w:r>
        <w:rPr>
          <w:rFonts w:ascii="仿宋_GB2312" w:eastAsia="仿宋_GB2312" w:hAnsi="仿宋_GB2312"/>
          <w:color w:val="000000"/>
          <w:sz w:val="28"/>
          <w:szCs w:val="28"/>
        </w:rPr>
        <w:t>日</w:t>
      </w:r>
    </w:p>
    <w:sectPr w:rsidR="005D5B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231ED" w14:textId="77777777" w:rsidR="00EC03C0" w:rsidRDefault="00EC03C0">
      <w:r>
        <w:separator/>
      </w:r>
    </w:p>
  </w:endnote>
  <w:endnote w:type="continuationSeparator" w:id="0">
    <w:p w14:paraId="6E48342F" w14:textId="77777777" w:rsidR="00EC03C0" w:rsidRDefault="00EC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46E50" w14:textId="77777777" w:rsidR="00BC63D3" w:rsidRDefault="00BC63D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76C88" w14:textId="77777777" w:rsidR="005D5B4E" w:rsidRDefault="005D5B4E">
    <w:pPr>
      <w:snapToGrid w:val="0"/>
      <w:jc w:val="left"/>
      <w:rPr>
        <w:rFonts w:ascii="宋体" w:eastAsia="宋体" w:hAnsi="宋体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FCAAC" w14:textId="77777777" w:rsidR="00BC63D3" w:rsidRDefault="00BC63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A5E87" w14:textId="77777777" w:rsidR="00EC03C0" w:rsidRDefault="00EC03C0">
      <w:r>
        <w:separator/>
      </w:r>
    </w:p>
  </w:footnote>
  <w:footnote w:type="continuationSeparator" w:id="0">
    <w:p w14:paraId="370554DC" w14:textId="77777777" w:rsidR="00EC03C0" w:rsidRDefault="00EC0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41C5C" w14:textId="77777777" w:rsidR="00BC63D3" w:rsidRDefault="00BC63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2DB29" w14:textId="77777777" w:rsidR="005D5B4E" w:rsidRDefault="005D5B4E" w:rsidP="00BC63D3">
    <w:pPr>
      <w:snapToGrid w:val="0"/>
      <w:jc w:val="center"/>
      <w:rPr>
        <w:rFonts w:ascii="宋体" w:eastAsia="宋体" w:hAnsi="宋体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2CED7" w14:textId="77777777" w:rsidR="00BC63D3" w:rsidRDefault="00BC63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26274"/>
    <w:rsid w:val="00036BA2"/>
    <w:rsid w:val="000B2101"/>
    <w:rsid w:val="000C51B7"/>
    <w:rsid w:val="0011638D"/>
    <w:rsid w:val="00160F47"/>
    <w:rsid w:val="001C267F"/>
    <w:rsid w:val="00216EB9"/>
    <w:rsid w:val="002237F0"/>
    <w:rsid w:val="00224FB6"/>
    <w:rsid w:val="00306A63"/>
    <w:rsid w:val="003A73F2"/>
    <w:rsid w:val="004102AA"/>
    <w:rsid w:val="004E3BB7"/>
    <w:rsid w:val="0055578A"/>
    <w:rsid w:val="00582E30"/>
    <w:rsid w:val="0059531B"/>
    <w:rsid w:val="005D5B4E"/>
    <w:rsid w:val="00616505"/>
    <w:rsid w:val="0062213C"/>
    <w:rsid w:val="00633F40"/>
    <w:rsid w:val="006549AD"/>
    <w:rsid w:val="006831EC"/>
    <w:rsid w:val="00684D9C"/>
    <w:rsid w:val="00844F43"/>
    <w:rsid w:val="008742E5"/>
    <w:rsid w:val="00924F7B"/>
    <w:rsid w:val="00946771"/>
    <w:rsid w:val="00991D75"/>
    <w:rsid w:val="00A120C1"/>
    <w:rsid w:val="00A60633"/>
    <w:rsid w:val="00A643E7"/>
    <w:rsid w:val="00A72F18"/>
    <w:rsid w:val="00AA2F2A"/>
    <w:rsid w:val="00AF654E"/>
    <w:rsid w:val="00B01B13"/>
    <w:rsid w:val="00BA0C1A"/>
    <w:rsid w:val="00BC3A2E"/>
    <w:rsid w:val="00BC63D3"/>
    <w:rsid w:val="00BD6F66"/>
    <w:rsid w:val="00BE2254"/>
    <w:rsid w:val="00C061CB"/>
    <w:rsid w:val="00C43694"/>
    <w:rsid w:val="00C604EC"/>
    <w:rsid w:val="00C754D5"/>
    <w:rsid w:val="00CC08B8"/>
    <w:rsid w:val="00CF30B0"/>
    <w:rsid w:val="00D031F9"/>
    <w:rsid w:val="00DC17A9"/>
    <w:rsid w:val="00E26251"/>
    <w:rsid w:val="00E5520E"/>
    <w:rsid w:val="00EA1EE8"/>
    <w:rsid w:val="00EB31DB"/>
    <w:rsid w:val="00EC03C0"/>
    <w:rsid w:val="00F05266"/>
    <w:rsid w:val="00F221D0"/>
    <w:rsid w:val="00F53662"/>
    <w:rsid w:val="00F60A68"/>
    <w:rsid w:val="00F86900"/>
    <w:rsid w:val="00F90DB7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  <w:rsid w:val="7FA34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01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C3E8E-FF43-4CF6-B993-70ECF6C47BC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User</cp:lastModifiedBy>
  <cp:revision>37</cp:revision>
  <dcterms:created xsi:type="dcterms:W3CDTF">2017-01-10T09:10:00Z</dcterms:created>
  <dcterms:modified xsi:type="dcterms:W3CDTF">2021-09-24T08:15:00Z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